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u w:val="single" w:color="auto"/>
          <w:color w:val="auto"/>
        </w:rPr>
        <w:t>May 14,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Essential Utilities,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Specified in Charter)</w:t>
      </w:r>
    </w:p>
    <w:p>
      <w:pPr>
        <w:spacing w:after="0" w:line="194"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Pennsylvania</w:t>
            </w:r>
          </w:p>
        </w:tc>
        <w:tc>
          <w:tcPr>
            <w:tcW w:w="2180" w:type="dxa"/>
            <w:vAlign w:val="bottom"/>
            <w:gridSpan w:val="2"/>
          </w:tcPr>
          <w:p>
            <w:pPr>
              <w:spacing w:after="0"/>
              <w:rPr>
                <w:sz w:val="17"/>
                <w:szCs w:val="17"/>
                <w:color w:val="auto"/>
              </w:rPr>
            </w:pPr>
          </w:p>
        </w:tc>
        <w:tc>
          <w:tcPr>
            <w:tcW w:w="370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001-06659</w:t>
            </w:r>
          </w:p>
        </w:tc>
        <w:tc>
          <w:tcPr>
            <w:tcW w:w="17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23-1702594</w:t>
            </w:r>
          </w:p>
        </w:tc>
      </w:tr>
      <w:tr>
        <w:trPr>
          <w:trHeight w:val="20"/>
        </w:trPr>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366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700" w:type="dxa"/>
            <w:vAlign w:val="bottom"/>
            <w:gridSpan w:val="3"/>
          </w:tcPr>
          <w:p>
            <w:pPr>
              <w:jc w:val="center"/>
              <w:ind w:right="1540"/>
              <w:spacing w:after="0"/>
              <w:rPr>
                <w:sz w:val="20"/>
                <w:szCs w:val="20"/>
                <w:color w:val="auto"/>
              </w:rPr>
            </w:pPr>
            <w:r>
              <w:rPr>
                <w:rFonts w:ascii="Times New Roman" w:cs="Times New Roman" w:eastAsia="Times New Roman" w:hAnsi="Times New Roman"/>
                <w:sz w:val="18"/>
                <w:szCs w:val="18"/>
                <w:color w:val="auto"/>
                <w:w w:val="98"/>
              </w:rPr>
              <w:t>(Commission</w:t>
            </w:r>
          </w:p>
        </w:tc>
        <w:tc>
          <w:tcPr>
            <w:tcW w:w="17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60" w:type="dxa"/>
            <w:vAlign w:val="bottom"/>
            <w:gridSpan w:val="5"/>
          </w:tcPr>
          <w:p>
            <w:pPr>
              <w:jc w:val="center"/>
              <w:ind w:right="1660"/>
              <w:spacing w:after="0"/>
              <w:rPr>
                <w:sz w:val="20"/>
                <w:szCs w:val="20"/>
                <w:color w:val="auto"/>
              </w:rPr>
            </w:pPr>
            <w:r>
              <w:rPr>
                <w:rFonts w:ascii="Times New Roman" w:cs="Times New Roman" w:eastAsia="Times New Roman" w:hAnsi="Times New Roman"/>
                <w:sz w:val="18"/>
                <w:szCs w:val="18"/>
                <w:color w:val="auto"/>
              </w:rPr>
              <w:t>of Incorporation)</w:t>
            </w:r>
          </w:p>
        </w:tc>
        <w:tc>
          <w:tcPr>
            <w:tcW w:w="370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File Number)</w:t>
            </w:r>
          </w:p>
        </w:tc>
        <w:tc>
          <w:tcPr>
            <w:tcW w:w="172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520" w:type="dxa"/>
            <w:vAlign w:val="bottom"/>
          </w:tcPr>
          <w:p>
            <w:pPr>
              <w:spacing w:after="0"/>
              <w:rPr>
                <w:sz w:val="24"/>
                <w:szCs w:val="24"/>
                <w:color w:val="auto"/>
              </w:rPr>
            </w:pPr>
          </w:p>
        </w:tc>
        <w:tc>
          <w:tcPr>
            <w:tcW w:w="314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color w:val="auto"/>
                <w:w w:val="98"/>
              </w:rPr>
              <w:t>762 West Lancaster Avenue</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4"/>
        </w:trPr>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Bryn Mawr, Pennsylvania</w:t>
            </w: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80" w:type="dxa"/>
            <w:vAlign w:val="bottom"/>
            <w:gridSpan w:val="3"/>
          </w:tcPr>
          <w:p>
            <w:pPr>
              <w:jc w:val="right"/>
              <w:ind w:right="620"/>
              <w:spacing w:after="0" w:line="194" w:lineRule="exact"/>
              <w:rPr>
                <w:sz w:val="20"/>
                <w:szCs w:val="20"/>
                <w:color w:val="auto"/>
              </w:rPr>
            </w:pPr>
            <w:r>
              <w:rPr>
                <w:rFonts w:ascii="Times New Roman" w:cs="Times New Roman" w:eastAsia="Times New Roman" w:hAnsi="Times New Roman"/>
                <w:sz w:val="18"/>
                <w:szCs w:val="18"/>
                <w:color w:val="auto"/>
                <w:w w:val="96"/>
              </w:rPr>
              <w:t>19010-3489</w:t>
            </w:r>
          </w:p>
        </w:tc>
        <w:tc>
          <w:tcPr>
            <w:tcW w:w="240" w:type="dxa"/>
            <w:vAlign w:val="bottom"/>
          </w:tcPr>
          <w:p>
            <w:pPr>
              <w:spacing w:after="0"/>
              <w:rPr>
                <w:sz w:val="16"/>
                <w:szCs w:val="16"/>
                <w:color w:val="auto"/>
              </w:rPr>
            </w:pPr>
          </w:p>
        </w:tc>
      </w:tr>
      <w:tr>
        <w:trPr>
          <w:trHeight w:val="20"/>
        </w:trPr>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66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72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(610) 527-8000</w:t>
      </w:r>
    </w:p>
    <w:p>
      <w:pPr>
        <w:spacing w:after="0" w:line="22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sz w:val="24"/>
          <w:szCs w:val="24"/>
          <w:color w:val="auto"/>
        </w:rPr>
      </w:pPr>
    </w:p>
    <w:p>
      <w:pPr>
        <w:ind w:left="680" w:hanging="348"/>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80" w:hanging="348"/>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80" w:hanging="348"/>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$0.50 par value</w:t>
            </w:r>
          </w:p>
        </w:tc>
        <w:tc>
          <w:tcPr>
            <w:tcW w:w="12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WTRG</w:t>
            </w:r>
          </w:p>
        </w:tc>
        <w:tc>
          <w:tcPr>
            <w:tcW w:w="10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A joint press release of Essential Utilities, Inc., a Pennsylvania corporation (“Essential Utilities” or the “Company”), and American Water Works Company, Inc., a Delaware corporation (“American Water”), was issued on May 14, 2026 announcing that the Public Utilities Commission of Ohio issued an order approving the merger of the Company and American Water.</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 copy of this joint press release has been furnished as Exhibit 99.1 hereto. References and links to websites and other information contained in this joint press release are not provided as active hyperlinks, and the information contained in or accessed through these hyperlinks shall not be incorporated into, or form a part of, this Current Report on Form 8-K.</w:t>
      </w:r>
    </w:p>
    <w:p>
      <w:pPr>
        <w:spacing w:after="0" w:line="176"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information furnished in Item 7.01 of this Current Report on Form 8-K, including Exhibit 99.1, shall not be deemed to be “filed” for purposes of Section 18 of the Securities Exchange Act of 1934, as amended (the “Exchange Act”), nor shall it be deemed to be incorporated by reference into any filing under the Securities Act of 1933, as amended, or the Exchange Act, except as shall be expressly set forth by specific reference in such filing.</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to this Current Report have been provided herewith as noted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8"/>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0"/>
                <w:szCs w:val="20"/>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40" w:type="dxa"/>
            <w:vAlign w:val="bottom"/>
            <w:tcBorders>
              <w:top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9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Joint Press Release, dated May 14, 2026, issued by Essential Utilities, Inc. and American Water Works Company, Inc.</w:t>
            </w: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5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2" w:lineRule="exact"/>
        <w:rPr>
          <w:sz w:val="20"/>
          <w:szCs w:val="20"/>
          <w:color w:val="auto"/>
        </w:rPr>
      </w:pPr>
    </w:p>
    <w:p>
      <w:pPr>
        <w:ind w:left="100" w:right="2340" w:firstLine="5"/>
        <w:spacing w:after="0" w:line="313" w:lineRule="auto"/>
        <w:tabs>
          <w:tab w:leader="none" w:pos="12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included and formatted as Inline XBRL).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ESSENTIAL UTILITIES,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772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Christopher P. Luning</w:t>
            </w:r>
          </w:p>
        </w:tc>
      </w:tr>
      <w:tr>
        <w:trPr>
          <w:trHeight w:val="191"/>
        </w:trPr>
        <w:tc>
          <w:tcPr>
            <w:tcW w:w="3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Christopher P. Luning</w:t>
            </w:r>
          </w:p>
        </w:tc>
      </w:tr>
      <w:tr>
        <w:trPr>
          <w:trHeight w:val="234"/>
        </w:trPr>
        <w:tc>
          <w:tcPr>
            <w:tcW w:w="3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w:t>
            </w:r>
          </w:p>
        </w:tc>
      </w:tr>
      <w:tr>
        <w:trPr>
          <w:trHeight w:val="999"/>
        </w:trPr>
        <w:tc>
          <w:tcPr>
            <w:tcW w:w="3520" w:type="dxa"/>
            <w:vAlign w:val="bottom"/>
            <w:tcBorders>
              <w:bottom w:val="single" w:sz="8" w:color="C0C0C0"/>
            </w:tcBorders>
          </w:tcPr>
          <w:p>
            <w:pPr>
              <w:spacing w:after="0"/>
              <w:rPr>
                <w:sz w:val="24"/>
                <w:szCs w:val="24"/>
                <w:color w:val="auto"/>
              </w:rPr>
            </w:pPr>
          </w:p>
        </w:tc>
        <w:tc>
          <w:tcPr>
            <w:tcW w:w="2460" w:type="dxa"/>
            <w:vAlign w:val="bottom"/>
            <w:tcBorders>
              <w:bottom w:val="single" w:sz="8" w:color="C0C0C0"/>
            </w:tcBorders>
          </w:tcPr>
          <w:p>
            <w:pPr>
              <w:spacing w:after="0"/>
              <w:rPr>
                <w:sz w:val="24"/>
                <w:szCs w:val="24"/>
                <w:color w:val="auto"/>
              </w:rPr>
            </w:pPr>
          </w:p>
        </w:tc>
        <w:tc>
          <w:tcPr>
            <w:tcW w:w="526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208280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2800" cy="42862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168275</wp:posOffset>
            </wp:positionV>
            <wp:extent cx="1259840"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984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Water and Essential Utilities Proposed Merger Progresses with Approval from the Public Utilities Commission of Ohio</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CAMDEN, N.J. and BRYN MAWR, Pa., May 14, 2026 /PRNewswire/ -- American Water Works Company, Inc. (NYSE: AWK) ("American Water") and Essential Utilities, Inc. (NYSE: WTRG) ("Essential Utilities") today announced that the Public Utilities Commission of Ohio (PUCO) issued an order approving the companies' proposed merger, marking the second favorable regulatory action in less than a month toward completing the combination of the two companies.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companies received approval of the merger in the Commonwealth of Kentucky on April 21, 2026. Earlier in the year, shareholders of both companies approved the transaction with overwhelming margins.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all-stock merger, announced October 27, 2025, will create a combined company serving more than 4.7 million water and wastewater customer connections and more than 740,000 gas customer connections. The combined company will operate under the American Water name and be headquartered in Camden, New Jersey.</w:t>
      </w:r>
    </w:p>
    <w:p>
      <w:pPr>
        <w:spacing w:after="0" w:line="176"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The merger is expected to close by the end of the first quarter of 2027, but remains subject to customary closing conditions, including, among others, obtaining clearance under the Hart-Scott-Rodino Act and required regulatory approvals, including approval from all applicable public utility commissions.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details regarding the transaction, please visit americanwateressentialutilitiesmerger.com.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American Water</w:t>
      </w:r>
    </w:p>
    <w:p>
      <w:pPr>
        <w:spacing w:after="0" w:line="3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American Water (NYSE: AWK) is the largest regulated water and wastewater utility company in the United States. With a history dating back to 1886 and celebrating 140 years in 2026, We Keep Life Flowing® by providing safe, clean, reliable and affordable drinking water and wastewater services to approximately 14 million people with regulated operations in 14 states and on 18 military installations. American Water's approximately 7,000 talented professionals leverage their significant expertise and the company's national size and scale to achieve excellent outcomes for the benefit of customers, employees, investors and other stakeholders. For more information, visit amwater.com and join American Water on LinkedIn, Facebook, X and Instagram.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Essential Utilities</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Essential Utilities, Inc. (NYSE: WTRG) delivers safe, clean, reliable services that improve quality of life for individuals, families, and entire communities. With a focus on water, wastewater, and natural gas, Essential is committed to sustainable growth, operational excellence, a superior customer experience, and premier employer status. We are advocates for the communities we serve and are dedicated stewards of natural lands, protecting thousands of acres of forests and other habitats throughout our footprint. Operating as the Aqua and Peoples brands, Essential serves approximately 5.5 million people across nine states. Essential is one of the most significant publicly traded water, wastewater service and natural gas providers in the U.S. Learn more at www.essential.co.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w:t>
      </w:r>
    </w:p>
    <w:p>
      <w:pPr>
        <w:spacing w:after="0" w:line="18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 /000119312525337598/d15683d424b3.htm),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Proposed Merger</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AWK-IR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Water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Musgrave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ind w:right="8900" w:firstLine="8"/>
        <w:spacing w:after="0" w:line="290" w:lineRule="auto"/>
        <w:tabs>
          <w:tab w:leader="none" w:pos="4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955-4029 aaron.musgrave@amwater.com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Water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Maureen Duffy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Communications and External Affairs</w:t>
      </w:r>
    </w:p>
    <w:p>
      <w:pPr>
        <w:spacing w:after="0" w:line="9" w:lineRule="exact"/>
        <w:rPr>
          <w:sz w:val="20"/>
          <w:szCs w:val="20"/>
          <w:color w:val="auto"/>
        </w:rPr>
      </w:pPr>
    </w:p>
    <w:p>
      <w:pPr>
        <w:ind w:right="8980" w:firstLine="8"/>
        <w:spacing w:after="0" w:line="290" w:lineRule="auto"/>
        <w:tabs>
          <w:tab w:leader="none" w:pos="4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955-4163 mediainquiries@amwater.com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Essential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Dingerdissen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Treasurer, FP&amp;A and IR</w:t>
      </w:r>
    </w:p>
    <w:p>
      <w:pPr>
        <w:spacing w:after="0" w:line="9" w:lineRule="exact"/>
        <w:rPr>
          <w:sz w:val="20"/>
          <w:szCs w:val="20"/>
          <w:color w:val="auto"/>
        </w:rPr>
      </w:pPr>
    </w:p>
    <w:p>
      <w:pPr>
        <w:ind w:right="9000" w:firstLine="8"/>
        <w:spacing w:after="0" w:line="260" w:lineRule="auto"/>
        <w:tabs>
          <w:tab w:leader="none" w:pos="4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645-1191 BJDingerdissen@Essential.co</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Essential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Kralle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Public Affairs</w:t>
      </w:r>
    </w:p>
    <w:p>
      <w:pPr>
        <w:spacing w:after="0" w:line="9" w:lineRule="exact"/>
        <w:rPr>
          <w:sz w:val="20"/>
          <w:szCs w:val="20"/>
          <w:color w:val="auto"/>
        </w:rPr>
      </w:pPr>
    </w:p>
    <w:p>
      <w:pPr>
        <w:ind w:right="9440" w:firstLine="8"/>
        <w:spacing w:after="0" w:line="290" w:lineRule="auto"/>
        <w:tabs>
          <w:tab w:leader="none" w:pos="4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325-3477 DMKralle@essential.co</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80"/>
      </w:cols>
      <w:pgMar w:left="320" w:top="57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2"/>
      <w:numFmt w:val="decimal"/>
      <w:start w:val="104"/>
    </w:lvl>
  </w:abstractNum>
  <w:abstractNum w:abstractNumId="3">
    <w:nsid w:val="3D1B58BA"/>
    <w:multiLevelType w:val="hybridMultilevel"/>
    <w:lvl w:ilvl="0">
      <w:lvlJc w:val="left"/>
      <w:lvlText w:val="(%1)"/>
      <w:numFmt w:val="decimal"/>
      <w:start w:val="856"/>
    </w:lvl>
  </w:abstractNum>
  <w:abstractNum w:abstractNumId="4">
    <w:nsid w:val="507ED7AB"/>
    <w:multiLevelType w:val="hybridMultilevel"/>
    <w:lvl w:ilvl="0">
      <w:lvlJc w:val="left"/>
      <w:lvlText w:val="(%1)"/>
      <w:numFmt w:val="decimal"/>
      <w:start w:val="856"/>
    </w:lvl>
  </w:abstractNum>
  <w:abstractNum w:abstractNumId="5">
    <w:nsid w:val="2EB141F2"/>
    <w:multiLevelType w:val="hybridMultilevel"/>
    <w:lvl w:ilvl="0">
      <w:lvlJc w:val="left"/>
      <w:lvlText w:val="(%1)"/>
      <w:numFmt w:val="decimal"/>
      <w:start w:val="610"/>
    </w:lvl>
  </w:abstractNum>
  <w:abstractNum w:abstractNumId="6">
    <w:nsid w:val="41B71EFB"/>
    <w:multiLevelType w:val="hybridMultilevel"/>
    <w:lvl w:ilvl="0">
      <w:lvlJc w:val="left"/>
      <w:lvlText w:val="(%1)"/>
      <w:numFmt w:val="decimal"/>
      <w:start w:val="87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2026-05-15T08:04:39Z</dcterms:created>
  <dcterms:modified xsi:type="dcterms:W3CDTF">2026-05-15T08:04:39Z</dcterms:modified>
</cp:coreProperties>
</file>